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0"/>
        </w:tabs>
        <w:spacing w:line="460" w:lineRule="exact"/>
        <w:ind w:left="720" w:hanging="720"/>
        <w:jc w:val="center"/>
        <w:rPr>
          <w:rFonts w:hint="eastAsia" w:ascii="黑体" w:hAnsi="宋体" w:eastAsia="黑体" w:cs="宋体"/>
          <w:color w:val="000000"/>
          <w:kern w:val="0"/>
          <w:sz w:val="21"/>
          <w:szCs w:val="21"/>
          <w:highlight w:val="none"/>
        </w:rPr>
      </w:pPr>
      <w:r>
        <w:rPr>
          <w:rFonts w:hint="eastAsia" w:ascii="黑体" w:hAnsi="宋体" w:eastAsia="黑体" w:cs="宋体"/>
          <w:color w:val="auto"/>
          <w:kern w:val="0"/>
          <w:sz w:val="40"/>
          <w:szCs w:val="40"/>
          <w:highlight w:val="none"/>
        </w:rPr>
        <w:t>广州华夏职业学院202</w:t>
      </w:r>
      <w:r>
        <w:rPr>
          <w:rFonts w:hint="eastAsia" w:ascii="黑体" w:hAnsi="宋体" w:eastAsia="黑体" w:cs="宋体"/>
          <w:color w:val="auto"/>
          <w:kern w:val="0"/>
          <w:sz w:val="40"/>
          <w:szCs w:val="40"/>
          <w:highlight w:val="none"/>
          <w:lang w:val="en-US" w:eastAsia="zh-CN"/>
        </w:rPr>
        <w:t>1</w:t>
      </w:r>
      <w:r>
        <w:rPr>
          <w:rFonts w:hint="eastAsia" w:ascii="黑体" w:hAnsi="宋体" w:eastAsia="黑体" w:cs="宋体"/>
          <w:color w:val="auto"/>
          <w:kern w:val="0"/>
          <w:sz w:val="40"/>
          <w:szCs w:val="40"/>
          <w:highlight w:val="none"/>
        </w:rPr>
        <w:t>年</w:t>
      </w:r>
      <w:r>
        <w:rPr>
          <w:rFonts w:hint="eastAsia" w:ascii="黑体" w:hAnsi="宋体" w:eastAsia="黑体" w:cs="宋体"/>
          <w:color w:val="auto"/>
          <w:kern w:val="0"/>
          <w:sz w:val="40"/>
          <w:szCs w:val="40"/>
          <w:highlight w:val="none"/>
          <w:lang w:eastAsia="zh-CN"/>
        </w:rPr>
        <w:t>高层次人才招聘</w:t>
      </w:r>
      <w:r>
        <w:rPr>
          <w:rFonts w:hint="eastAsia" w:ascii="黑体" w:hAnsi="宋体" w:eastAsia="黑体" w:cs="宋体"/>
          <w:color w:val="auto"/>
          <w:kern w:val="0"/>
          <w:sz w:val="40"/>
          <w:szCs w:val="40"/>
          <w:highlight w:val="none"/>
        </w:rPr>
        <w:t>公告</w:t>
      </w:r>
    </w:p>
    <w:p>
      <w:pPr>
        <w:keepNext w:val="0"/>
        <w:keepLines w:val="0"/>
        <w:pageBreakBefore w:val="0"/>
        <w:widowControl/>
        <w:tabs>
          <w:tab w:val="left" w:pos="720"/>
        </w:tabs>
        <w:kinsoku/>
        <w:overflowPunct/>
        <w:topLinePunct w:val="0"/>
        <w:autoSpaceDE/>
        <w:autoSpaceDN/>
        <w:bidi w:val="0"/>
        <w:adjustRightInd/>
        <w:snapToGrid/>
        <w:spacing w:line="500" w:lineRule="exact"/>
        <w:jc w:val="both"/>
        <w:rPr>
          <w:rFonts w:hint="eastAsia" w:ascii="仿宋" w:hAnsi="仿宋" w:eastAsia="仿宋" w:cs="仿宋"/>
          <w:color w:val="000000"/>
          <w:kern w:val="0"/>
          <w:sz w:val="28"/>
          <w:szCs w:val="28"/>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广州华夏职业学院成立于2009年3月，是经广东省人民政府批准成立、教育部备案的全日制普通高等学校。学校坐落在广州市从化区，毗邻京港澳和大广高速公路，国道、省道、地铁四通八达，区位优势得天独厚。校园建筑吸取岭南建筑之精华和神韵，银墙绿瓦搭配和谐，亭台楼榭错落有致，湖光山色处处皆景，生活、教学设施完善，是一所环境一流的花园式大学。目前全日制在校生15000余人（在册学生20000余人，含高职扩招生），教职工700余人。学校设有经济与管理学院、车辆与自动化学院、信息工程学院、建筑与艺术传媒学院、卫生健康学院、教育学院及继续教育学院等7个二级学院和1个思想政治理论课教学部，2021年开设65个热门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学校采取“以党建为引领，半军事管理和传统文化教育相结合”的“三合一”的育人模式；遵“厚德、重能、敬业、善事”的校训、重“承华夏文明、育职业英才”的教育理念，循“诚信、勤奋和感恩”的树人标准，扬“一日华夏人、终身华夏情”的校园文化，在华夏师生的共同努力下，先后获得了“全国职业教育先进单位”“全国国防教育特色学校”、“全国教育系统先进集体”“广东省党建工作先进集体”、“广东省民办非企业5A级单位”“广东省依法治校示范校”、“广东省‘五一’劳动奖状”“广东省民办教育最具竞争力提升院校”“广东省民办高校党建工作研究基地”“广东省民办教育四十周年‘突出贡献单位’”等荣誉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学校经过10余年的发展，目前综合排名在全国317所民办高职高专院校中排名第9位，广东省第3位。综合办学实力连续多年稳居全国民办高职学校前列。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因学校办学规模扩大及内涵建设需要，现诚聘精英，加盟华夏，共创美好明天！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岗位设置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baseline"/>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A类人才（3名）、B类人才（5名）、C类人才（10名）、D类人才（15名）</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聘用条件和岗位职责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420" w:leftChars="0" w:right="0" w:rightChars="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（一）基本条件</w:t>
      </w:r>
    </w:p>
    <w:p>
      <w:pPr>
        <w:keepNext w:val="0"/>
        <w:keepLines w:val="0"/>
        <w:widowControl/>
        <w:suppressLineNumbers w:val="0"/>
        <w:ind w:firstLine="560" w:firstLineChars="200"/>
        <w:jc w:val="left"/>
        <w:rPr>
          <w:rFonts w:hint="eastAsia" w:ascii="仿宋" w:hAnsi="仿宋" w:eastAsia="仿宋" w:cs="仿宋"/>
          <w:sz w:val="28"/>
          <w:szCs w:val="28"/>
          <w:highlight w:val="none"/>
        </w:rPr>
      </w:pPr>
      <w:r>
        <w:rPr>
          <w:rFonts w:hint="eastAsia" w:ascii="仿宋" w:hAnsi="仿宋" w:eastAsia="仿宋" w:cs="仿宋"/>
          <w:b w:val="0"/>
          <w:bCs w:val="0"/>
          <w:color w:val="000000"/>
          <w:kern w:val="0"/>
          <w:sz w:val="28"/>
          <w:szCs w:val="28"/>
          <w:highlight w:val="none"/>
          <w:lang w:val="en-US" w:eastAsia="zh-CN" w:bidi="ar-SA"/>
        </w:rPr>
        <w:t>1.</w:t>
      </w:r>
      <w:r>
        <w:rPr>
          <w:rFonts w:hint="eastAsia" w:ascii="仿宋" w:hAnsi="仿宋" w:eastAsia="仿宋" w:cs="仿宋"/>
          <w:color w:val="000000"/>
          <w:kern w:val="0"/>
          <w:sz w:val="28"/>
          <w:szCs w:val="28"/>
          <w:highlight w:val="none"/>
          <w:lang w:val="en-US" w:eastAsia="zh-CN" w:bidi="ar"/>
        </w:rPr>
        <w:t xml:space="preserve">具有良好的政治思想素质和职业道德，为人正派，治学严谨， </w:t>
      </w:r>
    </w:p>
    <w:p>
      <w:pPr>
        <w:keepNext w:val="0"/>
        <w:keepLines w:val="0"/>
        <w:widowControl/>
        <w:suppressLineNumbers w:val="0"/>
        <w:jc w:val="left"/>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团结协作精神强；</w:t>
      </w:r>
    </w:p>
    <w:p>
      <w:pPr>
        <w:keepNext w:val="0"/>
        <w:keepLines w:val="0"/>
        <w:widowControl/>
        <w:numPr>
          <w:ilvl w:val="0"/>
          <w:numId w:val="0"/>
        </w:numPr>
        <w:suppressLineNumbers w:val="0"/>
        <w:ind w:firstLine="560" w:firstLineChars="200"/>
        <w:jc w:val="left"/>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2.所从事的专业领域符合学校专业发展需要；</w:t>
      </w:r>
    </w:p>
    <w:p>
      <w:pPr>
        <w:keepNext w:val="0"/>
        <w:keepLines w:val="0"/>
        <w:widowControl/>
        <w:numPr>
          <w:ilvl w:val="0"/>
          <w:numId w:val="0"/>
        </w:numPr>
        <w:suppressLineNumbers w:val="0"/>
        <w:ind w:firstLine="560" w:firstLineChars="200"/>
        <w:jc w:val="left"/>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3.服从学校的工作安排，并愿为学校的发展做出积极的贡献；</w:t>
      </w:r>
    </w:p>
    <w:p>
      <w:pPr>
        <w:keepNext w:val="0"/>
        <w:keepLines w:val="0"/>
        <w:widowControl/>
        <w:numPr>
          <w:ilvl w:val="0"/>
          <w:numId w:val="0"/>
        </w:numPr>
        <w:suppressLineNumbers w:val="0"/>
        <w:ind w:firstLine="560" w:firstLineChars="200"/>
        <w:jc w:val="left"/>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
        </w:rPr>
        <w:t>4.身心健康，能从事教学科研一线工作，承担主要课程教学和专业建设，主持开展教育教学及项目研究工作。</w:t>
      </w:r>
    </w:p>
    <w:p>
      <w:pPr>
        <w:widowControl/>
        <w:adjustRightInd w:val="0"/>
        <w:snapToGrid w:val="0"/>
        <w:spacing w:line="600" w:lineRule="exact"/>
        <w:ind w:firstLine="562" w:firstLineChars="200"/>
        <w:jc w:val="left"/>
        <w:rPr>
          <w:rFonts w:hint="eastAsia" w:ascii="仿宋_GB2312" w:hAnsi="仿宋_GB2312" w:eastAsia="仿宋_GB2312" w:cs="仿宋_GB2312"/>
          <w:b w:val="0"/>
          <w:bCs/>
          <w:color w:val="000000"/>
          <w:kern w:val="0"/>
          <w:sz w:val="32"/>
          <w:szCs w:val="32"/>
          <w:highlight w:val="none"/>
          <w:lang w:bidi="ar"/>
        </w:rPr>
      </w:pPr>
      <w:r>
        <w:rPr>
          <w:rFonts w:hint="eastAsia" w:ascii="仿宋" w:hAnsi="仿宋" w:eastAsia="仿宋" w:cs="仿宋"/>
          <w:b/>
          <w:bCs/>
          <w:color w:val="000000"/>
          <w:kern w:val="0"/>
          <w:sz w:val="28"/>
          <w:szCs w:val="28"/>
          <w:highlight w:val="none"/>
          <w:lang w:val="en-US" w:eastAsia="zh-CN" w:bidi="ar-SA"/>
        </w:rPr>
        <w:t>（二）资历条件。个人资历需符合以下条件之一：</w:t>
      </w:r>
    </w:p>
    <w:p>
      <w:pPr>
        <w:widowControl/>
        <w:adjustRightInd w:val="0"/>
        <w:snapToGrid w:val="0"/>
        <w:spacing w:line="600" w:lineRule="exact"/>
        <w:ind w:firstLine="560" w:firstLineChars="200"/>
        <w:jc w:val="left"/>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1.讲师，原则上年龄不超过40周岁，具有博士学位。</w:t>
      </w:r>
    </w:p>
    <w:p>
      <w:pPr>
        <w:widowControl/>
        <w:adjustRightInd w:val="0"/>
        <w:snapToGrid w:val="0"/>
        <w:spacing w:line="600" w:lineRule="exact"/>
        <w:ind w:firstLine="560" w:firstLineChars="200"/>
        <w:jc w:val="left"/>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2.副教授，原则上年龄不超过45周岁，具有硕士研究生及以上学历学位。</w:t>
      </w:r>
    </w:p>
    <w:p>
      <w:pPr>
        <w:widowControl/>
        <w:adjustRightInd w:val="0"/>
        <w:snapToGrid w:val="0"/>
        <w:spacing w:line="600" w:lineRule="exact"/>
        <w:ind w:firstLine="560" w:firstLineChars="200"/>
        <w:jc w:val="left"/>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3.教授（含教授级高级工程师等行业正高专业技术职务人员，下同），原则上年龄不超过50周岁，具有硕士研究生及以上学历学位。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2" w:firstLineChars="20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（三）业绩成果条件及岗位职责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1.业绩成果条件：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0"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center"/>
              <w:textAlignment w:val="baseline"/>
              <w:rPr>
                <w:rFonts w:hint="default"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人才类别</w:t>
            </w:r>
          </w:p>
        </w:tc>
        <w:tc>
          <w:tcPr>
            <w:tcW w:w="6852"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2" w:firstLineChars="200"/>
              <w:jc w:val="center"/>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业绩成果等条件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18" w:lineRule="atLeast"/>
              <w:ind w:right="0" w:rightChars="0"/>
              <w:jc w:val="center"/>
              <w:rPr>
                <w:rFonts w:hint="eastAsia" w:ascii="Times New Roman" w:hAnsi="Times New Roman" w:eastAsia="宋体" w:cs="Times New Roman"/>
                <w:i w:val="0"/>
                <w:iCs w:val="0"/>
                <w:caps w:val="0"/>
                <w:color w:val="333333"/>
                <w:spacing w:val="0"/>
                <w:kern w:val="0"/>
                <w:sz w:val="21"/>
                <w:szCs w:val="21"/>
                <w:shd w:val="clear" w:fill="FFFFFF"/>
                <w:lang w:val="en-US" w:eastAsia="zh-CN" w:bidi="ar-SA"/>
              </w:rPr>
            </w:pPr>
            <w:r>
              <w:rPr>
                <w:rFonts w:hint="eastAsia" w:ascii="仿宋" w:hAnsi="仿宋" w:eastAsia="仿宋" w:cs="仿宋"/>
                <w:b/>
                <w:bCs/>
                <w:color w:val="000000"/>
                <w:kern w:val="0"/>
                <w:sz w:val="28"/>
                <w:szCs w:val="28"/>
                <w:highlight w:val="none"/>
                <w:lang w:val="en-US" w:eastAsia="zh-CN" w:bidi="ar-SA"/>
              </w:rPr>
              <w:t>A类人才</w:t>
            </w:r>
          </w:p>
        </w:tc>
        <w:tc>
          <w:tcPr>
            <w:tcW w:w="6852"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default"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具有突出成果的副高及以上职称人才，并符合以下条件之一：</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享受国务院特殊津贴人员；</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近5年来以第一完成人身份获国家级教学成果一等奖，或以第一完成人身份获得国家级自然科学或社会科学成果奖一等奖及以上；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3.与此相当学术造诣的海内外高层次人才。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18" w:lineRule="atLeast"/>
              <w:ind w:right="0" w:rightChars="0"/>
              <w:jc w:val="center"/>
              <w:rPr>
                <w:rFonts w:hint="eastAsia" w:ascii="仿宋_GB2312" w:hAnsi="宋体" w:eastAsia="仿宋_GB2312" w:cs="宋体"/>
                <w:b/>
                <w:bCs/>
                <w:color w:val="000000"/>
                <w:kern w:val="0"/>
                <w:sz w:val="24"/>
                <w:szCs w:val="24"/>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B类人才</w:t>
            </w:r>
          </w:p>
        </w:tc>
        <w:tc>
          <w:tcPr>
            <w:tcW w:w="6852"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华文仿宋" w:hAnsi="华文仿宋" w:eastAsia="华文仿宋" w:cs="华文仿宋"/>
                <w:b/>
                <w:bCs/>
                <w:color w:val="000000"/>
                <w:kern w:val="0"/>
                <w:sz w:val="28"/>
                <w:szCs w:val="28"/>
                <w:highlight w:val="none"/>
                <w:lang w:val="en-US" w:eastAsia="zh-CN" w:bidi="ar-SA"/>
              </w:rPr>
            </w:pPr>
            <w:r>
              <w:rPr>
                <w:rFonts w:hint="eastAsia" w:ascii="华文仿宋" w:hAnsi="华文仿宋" w:eastAsia="华文仿宋" w:cs="华文仿宋"/>
                <w:b/>
                <w:bCs/>
                <w:color w:val="000000"/>
                <w:kern w:val="0"/>
                <w:sz w:val="28"/>
                <w:szCs w:val="28"/>
                <w:highlight w:val="none"/>
                <w:lang w:val="en-US" w:eastAsia="zh-CN" w:bidi="ar-SA"/>
              </w:rPr>
              <w:t>具有丰硕成果的副高及以上职称人才，并符合以下条件之一：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华文仿宋" w:hAnsi="华文仿宋" w:eastAsia="华文仿宋" w:cs="华文仿宋"/>
                <w:b w:val="0"/>
                <w:bCs w:val="0"/>
                <w:color w:val="000000"/>
                <w:kern w:val="0"/>
                <w:sz w:val="28"/>
                <w:szCs w:val="28"/>
                <w:highlight w:val="none"/>
                <w:lang w:val="en-US" w:eastAsia="zh-CN" w:bidi="ar-SA"/>
              </w:rPr>
            </w:pPr>
            <w:r>
              <w:rPr>
                <w:rFonts w:hint="eastAsia" w:ascii="华文仿宋" w:hAnsi="华文仿宋" w:eastAsia="华文仿宋" w:cs="华文仿宋"/>
                <w:b w:val="0"/>
                <w:bCs w:val="0"/>
                <w:color w:val="000000"/>
                <w:kern w:val="0"/>
                <w:sz w:val="28"/>
                <w:szCs w:val="28"/>
                <w:highlight w:val="none"/>
                <w:lang w:val="en-US" w:eastAsia="zh-CN" w:bidi="ar-SA"/>
              </w:rPr>
              <w:t>1.近5年内主持过国家级项目，或作为第一作者发表过一篇以上A类期刊论文或五篇以上B类期刊论文；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华文仿宋" w:hAnsi="华文仿宋" w:eastAsia="华文仿宋" w:cs="华文仿宋"/>
                <w:b w:val="0"/>
                <w:bCs w:val="0"/>
                <w:color w:val="000000"/>
                <w:kern w:val="0"/>
                <w:sz w:val="28"/>
                <w:szCs w:val="28"/>
                <w:highlight w:val="none"/>
                <w:lang w:val="en-US" w:eastAsia="zh-CN" w:bidi="ar-SA"/>
              </w:rPr>
            </w:pPr>
            <w:r>
              <w:rPr>
                <w:rFonts w:hint="eastAsia" w:ascii="华文仿宋" w:hAnsi="华文仿宋" w:eastAsia="华文仿宋" w:cs="华文仿宋"/>
                <w:b w:val="0"/>
                <w:bCs w:val="0"/>
                <w:color w:val="000000"/>
                <w:kern w:val="0"/>
                <w:sz w:val="28"/>
                <w:szCs w:val="28"/>
                <w:highlight w:val="none"/>
                <w:lang w:val="en-US" w:eastAsia="zh-CN" w:bidi="ar-SA"/>
              </w:rPr>
              <w:t>2.近5年来以第一完成人身份获国家级教学成果二等奖以上，或以第一完成人身份获得国家级自然科学或社会科学成果奖二等奖及以上；</w:t>
            </w:r>
            <w:bookmarkStart w:id="1" w:name="_GoBack"/>
            <w:bookmarkEnd w:id="1"/>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color w:val="000000"/>
                <w:kern w:val="0"/>
                <w:sz w:val="28"/>
                <w:szCs w:val="28"/>
                <w:highlight w:val="none"/>
                <w:lang w:val="en-US" w:eastAsia="zh-CN" w:bidi="ar-SA"/>
              </w:rPr>
            </w:pPr>
            <w:r>
              <w:rPr>
                <w:rFonts w:hint="eastAsia" w:ascii="华文仿宋" w:hAnsi="华文仿宋" w:eastAsia="华文仿宋" w:cs="华文仿宋"/>
                <w:b w:val="0"/>
                <w:bCs w:val="0"/>
                <w:color w:val="000000"/>
                <w:kern w:val="0"/>
                <w:sz w:val="28"/>
                <w:szCs w:val="28"/>
                <w:highlight w:val="none"/>
                <w:lang w:val="en-US" w:eastAsia="zh-CN" w:bidi="ar-SA"/>
              </w:rPr>
              <w:t>3.与此相当学术造诣的海内外高层次人才。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18" w:lineRule="atLeast"/>
              <w:ind w:right="0" w:rightChars="0"/>
              <w:jc w:val="center"/>
              <w:rPr>
                <w:rFonts w:hint="eastAsia" w:ascii="仿宋_GB2312" w:hAnsi="宋体" w:eastAsia="仿宋_GB2312" w:cs="宋体"/>
                <w:b/>
                <w:bCs/>
                <w:color w:val="000000"/>
                <w:kern w:val="0"/>
                <w:sz w:val="24"/>
                <w:szCs w:val="24"/>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C类人才</w:t>
            </w:r>
          </w:p>
        </w:tc>
        <w:tc>
          <w:tcPr>
            <w:tcW w:w="6852"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具有一定成果的副高及以上职称人才，并符合以下条件之一：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1.近5年内主持过国家级项目，或作为第一作者发表过两篇以上B类期刊论文或五篇以上C类期刊论文；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2.近5年内作为专业带头人申报并顺利通过验收省部级重点（双一流）学科（专业）、高水平专业群；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3.近5年来以第一完成人身份获省级教学成果一等奖，或以第一完成人身份获得省级自然科学或社会科学成果奖一等奖及以上；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4.与此相当学术造诣的海内外高层次人才。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Align w:val="center"/>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18" w:lineRule="atLeast"/>
              <w:ind w:right="0" w:rightChars="0"/>
              <w:jc w:val="center"/>
              <w:rPr>
                <w:rFonts w:hint="eastAsia" w:ascii="仿宋_GB2312" w:hAnsi="宋体" w:eastAsia="仿宋_GB2312" w:cs="宋体"/>
                <w:b/>
                <w:bCs/>
                <w:color w:val="000000"/>
                <w:kern w:val="0"/>
                <w:sz w:val="24"/>
                <w:szCs w:val="24"/>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D类人才</w:t>
            </w:r>
          </w:p>
        </w:tc>
        <w:tc>
          <w:tcPr>
            <w:tcW w:w="6852"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left"/>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讲师，具有博士学位，在本专业领域取得较好学术成果的中青年学者，并符合以下条件之一：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1.近5年参加过省级以上纵向课题；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2.近5年在本专业领域C类刊物上发表论文二篇及以上，或被SCI、SSCI、EI等收录论文至少一篇；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3.近5年在企业担任过重要职务，具有丰富的管理经验4.拥有为企业科技成果转化应用的发明专利。</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both"/>
        <w:textAlignment w:val="baseline"/>
        <w:rPr>
          <w:rFonts w:hint="eastAsia" w:ascii="仿宋" w:hAnsi="仿宋" w:eastAsia="仿宋" w:cs="仿宋"/>
          <w:b w:val="0"/>
          <w:bCs w:val="0"/>
          <w:color w:val="000000"/>
          <w:kern w:val="0"/>
          <w:sz w:val="28"/>
          <w:szCs w:val="28"/>
          <w:highlight w:val="none"/>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2.岗位职责请查看附件1《广州华夏职业学院高层次人才引进管理办法（试行）》第六章第十条。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招聘专业（学科）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baseline"/>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财经类、管理类、汽修类、机电类、土建类、艺术类、教育类、文学类、医药类、哲学类等。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待遇</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420" w:leftChars="0" w:right="0" w:rightChars="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薪酬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A类人才年薪不低于60万元，B类人才年薪不低于50万元，C类人才年薪不低于30万元，D类人才年薪不低于20万元。</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420" w:leftChars="0" w:right="0" w:rightChars="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1.根据科研工作需要设有科研启动经费；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2.根据需要提供公租房一套或提供住房补贴；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3.配偶符合学校聘用条件的，学校可优先聘用；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4.其他福利：社保、住房公积金、意外保险、契约年金、过节补贴、工作日餐补、免费提供健康体检、交通往返广州和从化街口、协助办理档案及户口迁移手续、境内外各类培训考察学习等。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聘用程序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420" w:leftChars="0" w:right="0" w:rightChars="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（一）报名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应聘人员填写《广州华夏职业学院高层次人才应聘申请表》并附上个人简历，对照《广州华夏职业学院高层次人才资格审核材料清单》要求扫描证件资料，发送广州华夏职业学院招聘专用邮箱：gzhxrsc87868965@163.com</w:t>
      </w:r>
      <w:bookmarkStart w:id="0" w:name="_Hlk535618565"/>
      <w:r>
        <w:rPr>
          <w:rFonts w:hint="eastAsia" w:ascii="仿宋" w:hAnsi="仿宋" w:eastAsia="仿宋" w:cs="仿宋"/>
          <w:color w:val="000000"/>
          <w:kern w:val="0"/>
          <w:sz w:val="28"/>
          <w:szCs w:val="28"/>
          <w:highlight w:val="none"/>
          <w:lang w:val="en-US" w:eastAsia="zh-CN" w:bidi="ar-SA"/>
        </w:rPr>
        <w:t>,</w:t>
      </w:r>
      <w:r>
        <w:rPr>
          <w:b/>
          <w:color w:val="000000"/>
          <w:u w:val="none"/>
        </w:rPr>
        <w:fldChar w:fldCharType="begin"/>
      </w:r>
      <w:r>
        <w:rPr>
          <w:rStyle w:val="8"/>
          <w:b/>
          <w:color w:val="000000"/>
          <w:u w:val="none"/>
        </w:rPr>
        <w:instrText xml:space="preserve"> HYPERLINK "mailto:gzhxtcrsk@126.com" </w:instrText>
      </w:r>
      <w:r>
        <w:rPr>
          <w:b/>
          <w:color w:val="000000"/>
          <w:u w:val="none"/>
        </w:rPr>
        <w:fldChar w:fldCharType="separate"/>
      </w:r>
      <w:r>
        <w:rPr>
          <w:rStyle w:val="8"/>
          <w:b/>
          <w:color w:val="000000"/>
          <w:u w:val="none"/>
        </w:rPr>
        <w:t>gzhxtcrsk@126.com</w:t>
      </w:r>
      <w:r>
        <w:rPr>
          <w:b/>
          <w:color w:val="000000"/>
          <w:u w:val="none"/>
        </w:rPr>
        <w:fldChar w:fldCharType="end"/>
      </w:r>
      <w:bookmarkEnd w:id="0"/>
      <w:r>
        <w:rPr>
          <w:rFonts w:hint="eastAsia" w:ascii="仿宋" w:hAnsi="仿宋" w:eastAsia="仿宋" w:cs="仿宋"/>
          <w:color w:val="000000"/>
          <w:kern w:val="0"/>
          <w:sz w:val="28"/>
          <w:szCs w:val="28"/>
          <w:highlight w:val="none"/>
          <w:lang w:val="en-US" w:eastAsia="zh-CN" w:bidi="ar-SA"/>
        </w:rPr>
        <w:t>，并标注：高层次人才+姓名+应聘岗位+高等教育人才网。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420" w:leftChars="0" w:right="0" w:rightChars="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（二）面试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资格核查通过后，人事处发出面试通知，组织有关部门开展面试，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 w:afterAutospacing="0" w:line="500" w:lineRule="exact"/>
        <w:ind w:left="0" w:right="0" w:firstLine="420"/>
        <w:rPr>
          <w:rFonts w:hint="eastAsia" w:ascii="仿宋" w:hAnsi="仿宋" w:eastAsia="仿宋" w:cs="仿宋"/>
          <w:i w:val="0"/>
          <w:iCs w:val="0"/>
          <w:caps w:val="0"/>
          <w:color w:val="333333"/>
          <w:spacing w:val="0"/>
          <w:sz w:val="28"/>
          <w:szCs w:val="28"/>
        </w:rPr>
      </w:pPr>
      <w:r>
        <w:rPr>
          <w:rStyle w:val="6"/>
          <w:rFonts w:hint="eastAsia" w:ascii="仿宋" w:hAnsi="仿宋" w:eastAsia="仿宋" w:cs="仿宋"/>
          <w:b/>
          <w:bCs/>
          <w:i w:val="0"/>
          <w:iCs w:val="0"/>
          <w:caps w:val="0"/>
          <w:color w:val="333333"/>
          <w:spacing w:val="0"/>
          <w:sz w:val="28"/>
          <w:szCs w:val="28"/>
          <w:shd w:val="clear" w:fill="FFFFFF"/>
        </w:rPr>
        <w:t>（三）聘用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面试合格，学校同意录用后，办理入职并签订《劳动合同》，确定聘用岗位、职责任务、待遇等。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联系方式</w:t>
      </w:r>
    </w:p>
    <w:p>
      <w:pPr>
        <w:keepNext w:val="0"/>
        <w:keepLines w:val="0"/>
        <w:pageBreakBefore w:val="0"/>
        <w:widowControl/>
        <w:suppressLineNumbers w:val="0"/>
        <w:kinsoku/>
        <w:overflowPunct/>
        <w:topLinePunct w:val="0"/>
        <w:autoSpaceDE/>
        <w:autoSpaceDN/>
        <w:bidi w:val="0"/>
        <w:adjustRightInd/>
        <w:snapToGrid/>
        <w:spacing w:line="500" w:lineRule="exact"/>
        <w:ind w:firstLine="560" w:firstLineChars="200"/>
        <w:jc w:val="left"/>
        <w:textAlignment w:val="center"/>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联系电话：020-87868965   联系人：黄老师、林老师</w:t>
      </w:r>
    </w:p>
    <w:p>
      <w:pPr>
        <w:keepNext w:val="0"/>
        <w:keepLines w:val="0"/>
        <w:pageBreakBefore w:val="0"/>
        <w:widowControl/>
        <w:suppressLineNumbers w:val="0"/>
        <w:kinsoku/>
        <w:overflowPunct/>
        <w:topLinePunct w:val="0"/>
        <w:autoSpaceDE/>
        <w:autoSpaceDN/>
        <w:bidi w:val="0"/>
        <w:adjustRightInd/>
        <w:snapToGrid/>
        <w:spacing w:line="500" w:lineRule="exact"/>
        <w:ind w:firstLine="560" w:firstLineChars="200"/>
        <w:jc w:val="left"/>
        <w:textAlignment w:val="center"/>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 xml:space="preserve">学校网址：http://www.gzhxtc.edu.cn/  </w:t>
      </w:r>
    </w:p>
    <w:p>
      <w:pPr>
        <w:keepNext w:val="0"/>
        <w:keepLines w:val="0"/>
        <w:pageBreakBefore w:val="0"/>
        <w:widowControl/>
        <w:suppressLineNumbers w:val="0"/>
        <w:kinsoku/>
        <w:overflowPunct/>
        <w:topLinePunct w:val="0"/>
        <w:autoSpaceDE/>
        <w:autoSpaceDN/>
        <w:bidi w:val="0"/>
        <w:adjustRightInd/>
        <w:snapToGrid/>
        <w:spacing w:line="500" w:lineRule="exact"/>
        <w:ind w:firstLine="560" w:firstLineChars="200"/>
        <w:jc w:val="left"/>
        <w:textAlignment w:val="center"/>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联系地址：广州市从化区城鳌大道东772号</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20"/>
        <w:jc w:val="both"/>
        <w:textAlignment w:val="baseline"/>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来校方式</w:t>
      </w:r>
    </w:p>
    <w:p>
      <w:pPr>
        <w:keepNext w:val="0"/>
        <w:keepLines w:val="0"/>
        <w:pageBreakBefore w:val="0"/>
        <w:widowControl/>
        <w:suppressLineNumbers w:val="0"/>
        <w:kinsoku/>
        <w:overflowPunct/>
        <w:topLinePunct w:val="0"/>
        <w:autoSpaceDE/>
        <w:autoSpaceDN/>
        <w:bidi w:val="0"/>
        <w:adjustRightInd/>
        <w:snapToGrid/>
        <w:spacing w:line="500" w:lineRule="exact"/>
        <w:ind w:firstLine="560" w:firstLineChars="200"/>
        <w:jc w:val="left"/>
        <w:textAlignment w:val="center"/>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方式1（优选）：地铁14号线从化汽车站D出口—转乘10路公交车学校门口下车即可。</w:t>
      </w:r>
    </w:p>
    <w:p>
      <w:pPr>
        <w:keepNext w:val="0"/>
        <w:keepLines w:val="0"/>
        <w:pageBreakBefore w:val="0"/>
        <w:widowControl/>
        <w:suppressLineNumbers w:val="0"/>
        <w:kinsoku/>
        <w:overflowPunct/>
        <w:topLinePunct w:val="0"/>
        <w:autoSpaceDE/>
        <w:autoSpaceDN/>
        <w:bidi w:val="0"/>
        <w:adjustRightInd/>
        <w:snapToGrid/>
        <w:spacing w:line="500" w:lineRule="exact"/>
        <w:ind w:firstLine="560" w:firstLineChars="200"/>
        <w:jc w:val="left"/>
        <w:textAlignment w:val="center"/>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方式2： 从广州市汽车站（或广州火车东站客运站、广州汽车站、流花客运站、东圃客运站、天河客运站、广园客运站）→从化市（街口）汽车站下车→乘10路或9路公交车学校门口下车即可。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jc w:val="both"/>
        <w:textAlignment w:val="baseline"/>
        <w:rPr>
          <w:rFonts w:hint="eastAsia" w:ascii="仿宋" w:hAnsi="仿宋" w:eastAsia="仿宋" w:cs="仿宋"/>
          <w:color w:val="000000"/>
          <w:kern w:val="0"/>
          <w:sz w:val="28"/>
          <w:szCs w:val="28"/>
          <w:highlight w:val="none"/>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附件：1.《广州华夏职业学院高层次人才引进管理办法》（试行）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1400" w:firstLineChars="500"/>
        <w:jc w:val="both"/>
        <w:textAlignment w:val="baseline"/>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2.《广州华夏职业学院高层次人才应聘申请表》</w:t>
      </w:r>
    </w:p>
    <w:p>
      <w:pPr>
        <w:keepNext w:val="0"/>
        <w:keepLines w:val="0"/>
        <w:pageBreakBefore w:val="0"/>
        <w:kinsoku/>
        <w:overflowPunct/>
        <w:topLinePunct w:val="0"/>
        <w:autoSpaceDE/>
        <w:autoSpaceDN/>
        <w:bidi w:val="0"/>
        <w:adjustRightInd/>
        <w:snapToGrid/>
        <w:spacing w:line="500" w:lineRule="exact"/>
        <w:ind w:firstLine="1400" w:firstLineChars="500"/>
        <w:jc w:val="both"/>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3.《广州华夏职业学院高层次人才资格审核材料清单》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right="0"/>
        <w:jc w:val="both"/>
        <w:textAlignment w:val="baseline"/>
        <w:rPr>
          <w:rFonts w:hint="default" w:ascii="仿宋_GB2312" w:eastAsia="仿宋_GB2312" w:cs="宋体"/>
          <w:color w:val="000000"/>
          <w:kern w:val="0"/>
          <w:sz w:val="24"/>
          <w:szCs w:val="24"/>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4193A"/>
    <w:multiLevelType w:val="singleLevel"/>
    <w:tmpl w:val="A074193A"/>
    <w:lvl w:ilvl="0" w:tentative="0">
      <w:start w:val="1"/>
      <w:numFmt w:val="decimal"/>
      <w:lvlText w:val="%1."/>
      <w:lvlJc w:val="left"/>
      <w:pPr>
        <w:tabs>
          <w:tab w:val="left" w:pos="312"/>
        </w:tabs>
      </w:pPr>
    </w:lvl>
  </w:abstractNum>
  <w:abstractNum w:abstractNumId="1">
    <w:nsid w:val="BCBF5520"/>
    <w:multiLevelType w:val="singleLevel"/>
    <w:tmpl w:val="BCBF5520"/>
    <w:lvl w:ilvl="0" w:tentative="0">
      <w:start w:val="1"/>
      <w:numFmt w:val="chineseCounting"/>
      <w:suff w:val="nothing"/>
      <w:lvlText w:val="（%1）"/>
      <w:lvlJc w:val="left"/>
      <w:rPr>
        <w:rFonts w:hint="eastAsia"/>
      </w:rPr>
    </w:lvl>
  </w:abstractNum>
  <w:abstractNum w:abstractNumId="2">
    <w:nsid w:val="BE59D6E3"/>
    <w:multiLevelType w:val="singleLevel"/>
    <w:tmpl w:val="BE59D6E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C22D2"/>
    <w:rsid w:val="01042CC3"/>
    <w:rsid w:val="02804FD8"/>
    <w:rsid w:val="06E71FC7"/>
    <w:rsid w:val="07235838"/>
    <w:rsid w:val="0EC60F10"/>
    <w:rsid w:val="0F11427B"/>
    <w:rsid w:val="13D14138"/>
    <w:rsid w:val="171342BB"/>
    <w:rsid w:val="19C40F62"/>
    <w:rsid w:val="1AF34341"/>
    <w:rsid w:val="1E1C3A45"/>
    <w:rsid w:val="21842C06"/>
    <w:rsid w:val="2330432F"/>
    <w:rsid w:val="262066E6"/>
    <w:rsid w:val="28072C6B"/>
    <w:rsid w:val="28B203DA"/>
    <w:rsid w:val="2E180050"/>
    <w:rsid w:val="2E33126E"/>
    <w:rsid w:val="302E2811"/>
    <w:rsid w:val="30400265"/>
    <w:rsid w:val="30EF5F6D"/>
    <w:rsid w:val="31CD5703"/>
    <w:rsid w:val="3F634CB8"/>
    <w:rsid w:val="46F2371E"/>
    <w:rsid w:val="4A367DAE"/>
    <w:rsid w:val="4C7635CC"/>
    <w:rsid w:val="4FDE6A62"/>
    <w:rsid w:val="509707C9"/>
    <w:rsid w:val="5220236A"/>
    <w:rsid w:val="522605DB"/>
    <w:rsid w:val="52C3590D"/>
    <w:rsid w:val="594E2D80"/>
    <w:rsid w:val="5BC7417B"/>
    <w:rsid w:val="5C954AA8"/>
    <w:rsid w:val="671D3428"/>
    <w:rsid w:val="67D405A3"/>
    <w:rsid w:val="69FC22D2"/>
    <w:rsid w:val="70CB445B"/>
    <w:rsid w:val="73BC6FC1"/>
    <w:rsid w:val="77C919C9"/>
    <w:rsid w:val="79254D63"/>
    <w:rsid w:val="7BAC16E9"/>
    <w:rsid w:val="7D267156"/>
    <w:rsid w:val="7D5412F4"/>
    <w:rsid w:val="7DAB0AC9"/>
    <w:rsid w:val="7DD967E2"/>
    <w:rsid w:val="7F49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666666"/>
      <w:sz w:val="18"/>
      <w:szCs w:val="18"/>
      <w:u w:val="none"/>
    </w:rPr>
  </w:style>
  <w:style w:type="character" w:styleId="8">
    <w:name w:val="Hyperlink"/>
    <w:basedOn w:val="5"/>
    <w:qFormat/>
    <w:uiPriority w:val="0"/>
    <w:rPr>
      <w:color w:val="0000FF"/>
      <w:u w:val="single"/>
    </w:rPr>
  </w:style>
  <w:style w:type="character" w:customStyle="1" w:styleId="9">
    <w:name w:val="规章2 Char"/>
    <w:link w:val="10"/>
    <w:qFormat/>
    <w:uiPriority w:val="0"/>
    <w:rPr>
      <w:rFonts w:ascii="方正小标宋简体" w:hAnsi="宋体" w:eastAsia="方正小标宋简体"/>
      <w:color w:val="000000"/>
      <w:sz w:val="28"/>
      <w:szCs w:val="28"/>
    </w:rPr>
  </w:style>
  <w:style w:type="paragraph" w:customStyle="1" w:styleId="10">
    <w:name w:val="规章2"/>
    <w:basedOn w:val="1"/>
    <w:link w:val="9"/>
    <w:qFormat/>
    <w:uiPriority w:val="0"/>
    <w:pPr>
      <w:spacing w:before="156" w:beforeLines="50" w:after="156" w:afterLines="50" w:line="480" w:lineRule="exact"/>
      <w:jc w:val="center"/>
    </w:pPr>
    <w:rPr>
      <w:rFonts w:ascii="方正小标宋简体" w:hAnsi="宋体" w:eastAsia="方正小标宋简体"/>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2021-04-18T06:51:00Z</dcterms:created>
  <dc:creator>Xueyu</dc:creator>
  <cp:lastModifiedBy>HP</cp:lastModifiedBy>
  <dcterms:modified xsi:type="dcterms:W3CDTF">2021-11-10T10:05:56Z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F17058C5D1C44904896384496076F5FC</vt:lpwstr>
  </property>
</Properties>
</file>